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217" w:rsidRPr="00FA1A7A" w:rsidRDefault="00FA1A7A" w:rsidP="00FA1A7A">
      <w:pPr>
        <w:ind w:firstLine="0"/>
        <w:jc w:val="center"/>
        <w:rPr>
          <w:b/>
          <w:szCs w:val="28"/>
        </w:rPr>
      </w:pPr>
      <w:bookmarkStart w:id="0" w:name="_GoBack"/>
      <w:r w:rsidRPr="00FA1A7A">
        <w:rPr>
          <w:b/>
          <w:szCs w:val="28"/>
        </w:rPr>
        <w:t>Уголовная ответственность за совершение преступления, предусмотренного частью 1 статьи 157 Уголовного кодекса Российской Федерации</w:t>
      </w:r>
    </w:p>
    <w:bookmarkEnd w:id="0"/>
    <w:p w:rsidR="00FA1A7A" w:rsidRPr="00D47217" w:rsidRDefault="00FA1A7A" w:rsidP="00D47217">
      <w:pPr>
        <w:ind w:firstLine="708"/>
        <w:rPr>
          <w:szCs w:val="28"/>
        </w:rPr>
      </w:pPr>
    </w:p>
    <w:p w:rsidR="00481DC5" w:rsidRPr="00D47217" w:rsidRDefault="00D47217" w:rsidP="00D47217">
      <w:pPr>
        <w:ind w:firstLine="708"/>
        <w:rPr>
          <w:szCs w:val="28"/>
        </w:rPr>
      </w:pPr>
      <w:r w:rsidRPr="00D47217">
        <w:rPr>
          <w:szCs w:val="28"/>
        </w:rPr>
        <w:t>В</w:t>
      </w:r>
      <w:r w:rsidR="00481DC5" w:rsidRPr="00D47217">
        <w:rPr>
          <w:szCs w:val="28"/>
        </w:rPr>
        <w:t xml:space="preserve"> </w:t>
      </w:r>
      <w:proofErr w:type="gramStart"/>
      <w:r w:rsidR="00481DC5" w:rsidRPr="00D47217">
        <w:rPr>
          <w:szCs w:val="28"/>
        </w:rPr>
        <w:t>соответствии</w:t>
      </w:r>
      <w:proofErr w:type="gramEnd"/>
      <w:r w:rsidR="00481DC5" w:rsidRPr="00D47217">
        <w:rPr>
          <w:szCs w:val="28"/>
        </w:rPr>
        <w:t xml:space="preserve"> со статьями 80, 85 Семейного кодекса Российской Федерации родители обязаны содержать своих несовершеннолетних детей, а также нетрудоспособных совершеннолетних детей, нуждающихся в помощи.</w:t>
      </w:r>
    </w:p>
    <w:p w:rsidR="00481DC5" w:rsidRPr="00D47217" w:rsidRDefault="00481DC5" w:rsidP="00D47217">
      <w:pPr>
        <w:rPr>
          <w:szCs w:val="28"/>
        </w:rPr>
      </w:pPr>
      <w:r w:rsidRPr="00D47217">
        <w:rPr>
          <w:szCs w:val="28"/>
        </w:rPr>
        <w:t>Одной из правовых гарантий, направленных на обеспечение защиты прав и законных интересов несовершеннолетних, а равно нетрудоспособных детей, достигших восемнадцатилетнего возраста, является уголовная ответственность, установленная частью 1 статьи 157 Уголовного кодекса Российской Федерации.</w:t>
      </w:r>
    </w:p>
    <w:p w:rsidR="00481DC5" w:rsidRPr="00D47217" w:rsidRDefault="00481DC5" w:rsidP="00D47217">
      <w:pPr>
        <w:ind w:firstLine="708"/>
        <w:rPr>
          <w:szCs w:val="28"/>
        </w:rPr>
      </w:pPr>
      <w:r w:rsidRPr="00D47217">
        <w:rPr>
          <w:szCs w:val="28"/>
        </w:rPr>
        <w:t>Так, согласно части 1 статьи 157 УК РФ максимальное наказание за неуплату родителем без уважительных причин в нарушение решения суда или нотариально удостоверенного соглашения средств на содержание несовершеннолетних детей, а равно нетрудоспособных детей, достигших восемнадцатилетнего возраста, если это деяние совершено неоднократно, влечет лишение свободы на срок до одного года.</w:t>
      </w:r>
    </w:p>
    <w:p w:rsidR="00481DC5" w:rsidRPr="00D47217" w:rsidRDefault="00481DC5" w:rsidP="00D47217">
      <w:pPr>
        <w:ind w:firstLine="708"/>
        <w:rPr>
          <w:szCs w:val="28"/>
        </w:rPr>
      </w:pPr>
      <w:r w:rsidRPr="00D47217">
        <w:rPr>
          <w:szCs w:val="28"/>
        </w:rPr>
        <w:t>Прокуратурой автономного округа за истекший период 2022 года в суд направлено 13 уголовных дел о преступлениях данной категории: по результатам рассмотрения виновные лица привлечены к уголовной ответственности.</w:t>
      </w:r>
    </w:p>
    <w:p w:rsidR="00D47217" w:rsidRPr="00D47217" w:rsidRDefault="00D47217" w:rsidP="00D47217">
      <w:pPr>
        <w:ind w:firstLine="708"/>
        <w:rPr>
          <w:szCs w:val="28"/>
        </w:rPr>
      </w:pPr>
      <w:r w:rsidRPr="00D47217">
        <w:rPr>
          <w:szCs w:val="28"/>
        </w:rPr>
        <w:t>В настоящее время заместителем прокурора Ненецкого автономного округа вновь утверждено обвинительное постановление по уголовному делу в отношении жительницы п. Красное Ненецкого автономного округа, уклоняющейся от уплаты средств на содержание несовершеннолетнего сына, обвиняемой в совершении преступления, предусмотренного частью 1 статьи 157 УК РФ.</w:t>
      </w:r>
    </w:p>
    <w:p w:rsidR="00D47217" w:rsidRPr="00D47217" w:rsidRDefault="00D47217" w:rsidP="00D47217">
      <w:pPr>
        <w:ind w:firstLine="708"/>
        <w:rPr>
          <w:szCs w:val="28"/>
        </w:rPr>
      </w:pPr>
      <w:r w:rsidRPr="00D47217">
        <w:rPr>
          <w:rFonts w:cs="Times New Roman"/>
          <w:szCs w:val="28"/>
        </w:rPr>
        <w:t>После вручения обвинительного постановления у</w:t>
      </w:r>
      <w:r w:rsidRPr="00D47217">
        <w:rPr>
          <w:szCs w:val="28"/>
        </w:rPr>
        <w:t xml:space="preserve">головное дело будет направлено в </w:t>
      </w:r>
      <w:proofErr w:type="spellStart"/>
      <w:r w:rsidRPr="00D47217">
        <w:rPr>
          <w:szCs w:val="28"/>
        </w:rPr>
        <w:t>Нарьян-Марский</w:t>
      </w:r>
      <w:proofErr w:type="spellEnd"/>
      <w:r w:rsidRPr="00D47217">
        <w:rPr>
          <w:szCs w:val="28"/>
        </w:rPr>
        <w:t xml:space="preserve"> городской суд для рассмотрения по существу.</w:t>
      </w:r>
    </w:p>
    <w:p w:rsidR="00481DC5" w:rsidRPr="00D47217" w:rsidRDefault="00481DC5" w:rsidP="00D47217">
      <w:pPr>
        <w:autoSpaceDE w:val="0"/>
        <w:autoSpaceDN w:val="0"/>
        <w:adjustRightInd w:val="0"/>
        <w:ind w:firstLine="708"/>
        <w:outlineLvl w:val="0"/>
        <w:rPr>
          <w:rFonts w:eastAsia="BatangChe"/>
          <w:szCs w:val="28"/>
        </w:rPr>
      </w:pPr>
    </w:p>
    <w:p w:rsidR="00D47217" w:rsidRPr="00D47217" w:rsidRDefault="00D47217" w:rsidP="00D47217">
      <w:pPr>
        <w:autoSpaceDE w:val="0"/>
        <w:autoSpaceDN w:val="0"/>
        <w:adjustRightInd w:val="0"/>
        <w:ind w:firstLine="708"/>
        <w:outlineLvl w:val="0"/>
        <w:rPr>
          <w:rFonts w:eastAsia="BatangChe"/>
          <w:szCs w:val="28"/>
        </w:rPr>
      </w:pPr>
    </w:p>
    <w:p w:rsidR="005A2455" w:rsidRPr="00D47217" w:rsidRDefault="005A2455" w:rsidP="00D47217">
      <w:pPr>
        <w:ind w:firstLine="0"/>
        <w:rPr>
          <w:szCs w:val="28"/>
        </w:rPr>
      </w:pPr>
    </w:p>
    <w:p w:rsidR="005A2455" w:rsidRPr="00D47217" w:rsidRDefault="001C52D1" w:rsidP="00D47217">
      <w:pPr>
        <w:pStyle w:val="a3"/>
        <w:spacing w:line="240" w:lineRule="auto"/>
        <w:rPr>
          <w:szCs w:val="28"/>
        </w:rPr>
      </w:pPr>
      <w:r w:rsidRPr="00D47217">
        <w:rPr>
          <w:szCs w:val="28"/>
        </w:rPr>
        <w:t>Старший п</w:t>
      </w:r>
      <w:r w:rsidR="005A2455" w:rsidRPr="00D47217">
        <w:rPr>
          <w:szCs w:val="28"/>
        </w:rPr>
        <w:t xml:space="preserve">рокурор отдела </w:t>
      </w:r>
    </w:p>
    <w:p w:rsidR="005A2455" w:rsidRPr="00D47217" w:rsidRDefault="005A2455" w:rsidP="00D47217">
      <w:pPr>
        <w:pStyle w:val="a3"/>
        <w:tabs>
          <w:tab w:val="left" w:pos="8172"/>
        </w:tabs>
        <w:spacing w:line="240" w:lineRule="auto"/>
        <w:rPr>
          <w:szCs w:val="28"/>
        </w:rPr>
      </w:pPr>
      <w:r w:rsidRPr="00D47217">
        <w:rPr>
          <w:szCs w:val="28"/>
        </w:rPr>
        <w:t>по надзору за УП и ОРД                                                                   А.Л. Валькова</w:t>
      </w:r>
    </w:p>
    <w:p w:rsidR="005A2455" w:rsidRPr="00D47217" w:rsidRDefault="005A2455" w:rsidP="00D47217">
      <w:pPr>
        <w:pStyle w:val="a3"/>
        <w:tabs>
          <w:tab w:val="left" w:pos="8172"/>
        </w:tabs>
        <w:spacing w:line="240" w:lineRule="auto"/>
        <w:rPr>
          <w:szCs w:val="28"/>
        </w:rPr>
      </w:pPr>
    </w:p>
    <w:p w:rsidR="005A2455" w:rsidRPr="00D47217" w:rsidRDefault="005A2455" w:rsidP="00D47217">
      <w:pPr>
        <w:pStyle w:val="a3"/>
        <w:tabs>
          <w:tab w:val="left" w:pos="8172"/>
        </w:tabs>
        <w:spacing w:line="240" w:lineRule="auto"/>
        <w:rPr>
          <w:szCs w:val="28"/>
        </w:rPr>
      </w:pPr>
    </w:p>
    <w:p w:rsidR="005A2455" w:rsidRDefault="005A2455" w:rsidP="00D47217">
      <w:pPr>
        <w:pStyle w:val="a3"/>
        <w:tabs>
          <w:tab w:val="left" w:pos="8172"/>
        </w:tabs>
        <w:spacing w:line="240" w:lineRule="auto"/>
        <w:rPr>
          <w:szCs w:val="28"/>
        </w:rPr>
      </w:pPr>
      <w:r w:rsidRPr="00D47217">
        <w:rPr>
          <w:szCs w:val="28"/>
        </w:rPr>
        <w:t>СОГЛАСЕН</w:t>
      </w:r>
    </w:p>
    <w:p w:rsidR="00D47217" w:rsidRPr="00D47217" w:rsidRDefault="00D47217" w:rsidP="00D47217">
      <w:pPr>
        <w:pStyle w:val="a3"/>
        <w:tabs>
          <w:tab w:val="left" w:pos="8172"/>
        </w:tabs>
        <w:spacing w:line="240" w:lineRule="auto"/>
        <w:rPr>
          <w:szCs w:val="28"/>
        </w:rPr>
      </w:pPr>
    </w:p>
    <w:p w:rsidR="005A2455" w:rsidRPr="00D47217" w:rsidRDefault="00CA0DDB" w:rsidP="00D47217">
      <w:pPr>
        <w:pStyle w:val="a3"/>
        <w:tabs>
          <w:tab w:val="left" w:pos="8172"/>
        </w:tabs>
        <w:spacing w:line="240" w:lineRule="auto"/>
        <w:rPr>
          <w:szCs w:val="28"/>
        </w:rPr>
      </w:pPr>
      <w:r w:rsidRPr="00D47217">
        <w:rPr>
          <w:szCs w:val="28"/>
        </w:rPr>
        <w:t>И.о. н</w:t>
      </w:r>
      <w:r w:rsidR="005A2455" w:rsidRPr="00D47217">
        <w:rPr>
          <w:szCs w:val="28"/>
        </w:rPr>
        <w:t>ачальник</w:t>
      </w:r>
      <w:r w:rsidRPr="00D47217">
        <w:rPr>
          <w:szCs w:val="28"/>
        </w:rPr>
        <w:t>а</w:t>
      </w:r>
      <w:r w:rsidR="005A2455" w:rsidRPr="00D47217">
        <w:rPr>
          <w:szCs w:val="28"/>
        </w:rPr>
        <w:t xml:space="preserve"> отдела                   </w:t>
      </w:r>
      <w:r w:rsidR="00383DD7" w:rsidRPr="00D47217">
        <w:rPr>
          <w:szCs w:val="28"/>
        </w:rPr>
        <w:t xml:space="preserve">                   </w:t>
      </w:r>
      <w:r w:rsidR="006F35C1" w:rsidRPr="00D47217">
        <w:rPr>
          <w:szCs w:val="28"/>
        </w:rPr>
        <w:t xml:space="preserve">             </w:t>
      </w:r>
      <w:r w:rsidR="00D82A74" w:rsidRPr="00D47217">
        <w:rPr>
          <w:szCs w:val="28"/>
        </w:rPr>
        <w:t xml:space="preserve"> </w:t>
      </w:r>
      <w:r w:rsidRPr="00D47217">
        <w:rPr>
          <w:szCs w:val="28"/>
        </w:rPr>
        <w:t xml:space="preserve">         </w:t>
      </w:r>
      <w:r w:rsidR="00636145" w:rsidRPr="00D47217">
        <w:rPr>
          <w:szCs w:val="28"/>
        </w:rPr>
        <w:t xml:space="preserve"> </w:t>
      </w:r>
      <w:r w:rsidRPr="00D47217">
        <w:rPr>
          <w:szCs w:val="28"/>
        </w:rPr>
        <w:t xml:space="preserve">    </w:t>
      </w:r>
      <w:r w:rsidR="00636145" w:rsidRPr="00D47217">
        <w:rPr>
          <w:szCs w:val="28"/>
        </w:rPr>
        <w:t>А.</w:t>
      </w:r>
      <w:r w:rsidRPr="00D47217">
        <w:rPr>
          <w:szCs w:val="28"/>
        </w:rPr>
        <w:t>А. Бояринцев</w:t>
      </w:r>
    </w:p>
    <w:p w:rsidR="00DD7654" w:rsidRPr="00D47217" w:rsidRDefault="00CA0DDB" w:rsidP="00D47217">
      <w:pPr>
        <w:ind w:firstLine="0"/>
        <w:rPr>
          <w:szCs w:val="28"/>
        </w:rPr>
      </w:pPr>
      <w:r w:rsidRPr="00D47217">
        <w:rPr>
          <w:szCs w:val="28"/>
        </w:rPr>
        <w:t>22.09</w:t>
      </w:r>
      <w:r w:rsidR="00636145" w:rsidRPr="00D47217">
        <w:rPr>
          <w:szCs w:val="28"/>
        </w:rPr>
        <w:t>.2022</w:t>
      </w:r>
    </w:p>
    <w:sectPr w:rsidR="00DD7654" w:rsidRPr="00D47217" w:rsidSect="000B0DF6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86BC9"/>
    <w:rsid w:val="000A11E9"/>
    <w:rsid w:val="000B0DF6"/>
    <w:rsid w:val="000F13B9"/>
    <w:rsid w:val="0014117B"/>
    <w:rsid w:val="001C52D1"/>
    <w:rsid w:val="001F1C53"/>
    <w:rsid w:val="002579A3"/>
    <w:rsid w:val="002D5190"/>
    <w:rsid w:val="002D6F0B"/>
    <w:rsid w:val="002E3DAC"/>
    <w:rsid w:val="00316BF3"/>
    <w:rsid w:val="00343EE6"/>
    <w:rsid w:val="00380924"/>
    <w:rsid w:val="00383DD7"/>
    <w:rsid w:val="003936CA"/>
    <w:rsid w:val="003A3FFE"/>
    <w:rsid w:val="003E0FD2"/>
    <w:rsid w:val="00405335"/>
    <w:rsid w:val="00456A09"/>
    <w:rsid w:val="00481DC5"/>
    <w:rsid w:val="004B054B"/>
    <w:rsid w:val="00520E0C"/>
    <w:rsid w:val="0059387F"/>
    <w:rsid w:val="005A2455"/>
    <w:rsid w:val="005A667D"/>
    <w:rsid w:val="00636145"/>
    <w:rsid w:val="006952C0"/>
    <w:rsid w:val="006A0A15"/>
    <w:rsid w:val="006D4AC9"/>
    <w:rsid w:val="006F35C1"/>
    <w:rsid w:val="00725C61"/>
    <w:rsid w:val="00744BA7"/>
    <w:rsid w:val="00772E91"/>
    <w:rsid w:val="00787876"/>
    <w:rsid w:val="007B6B86"/>
    <w:rsid w:val="007F59A4"/>
    <w:rsid w:val="008701D2"/>
    <w:rsid w:val="00870875"/>
    <w:rsid w:val="00893EEC"/>
    <w:rsid w:val="008A5FB6"/>
    <w:rsid w:val="008B1571"/>
    <w:rsid w:val="008B5772"/>
    <w:rsid w:val="008D2045"/>
    <w:rsid w:val="0098084B"/>
    <w:rsid w:val="00A17F16"/>
    <w:rsid w:val="00A208A4"/>
    <w:rsid w:val="00A21819"/>
    <w:rsid w:val="00A5486D"/>
    <w:rsid w:val="00B26268"/>
    <w:rsid w:val="00C00AFC"/>
    <w:rsid w:val="00CA0DDB"/>
    <w:rsid w:val="00CA780D"/>
    <w:rsid w:val="00CD3256"/>
    <w:rsid w:val="00D47217"/>
    <w:rsid w:val="00D566BD"/>
    <w:rsid w:val="00D724AD"/>
    <w:rsid w:val="00D82A74"/>
    <w:rsid w:val="00DB2527"/>
    <w:rsid w:val="00DD7654"/>
    <w:rsid w:val="00EC0852"/>
    <w:rsid w:val="00F13ABD"/>
    <w:rsid w:val="00F74648"/>
    <w:rsid w:val="00F91EBE"/>
    <w:rsid w:val="00FA1A7A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5A2455"/>
    <w:pPr>
      <w:spacing w:after="0" w:line="240" w:lineRule="exact"/>
      <w:jc w:val="both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5A2455"/>
    <w:pPr>
      <w:spacing w:after="0" w:line="240" w:lineRule="exact"/>
      <w:jc w:val="both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2022-09-22T14:23:00Z</cp:lastPrinted>
  <dcterms:created xsi:type="dcterms:W3CDTF">2022-09-26T14:01:00Z</dcterms:created>
  <dcterms:modified xsi:type="dcterms:W3CDTF">2022-09-26T14:01:00Z</dcterms:modified>
</cp:coreProperties>
</file>